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77" w:y="88"/>
        <w:widowControl w:val="0"/>
        <w:rPr>
          <w:sz w:val="2"/>
          <w:szCs w:val="2"/>
        </w:rPr>
      </w:pPr>
      <w:r>
        <w:drawing>
          <wp:inline>
            <wp:extent cx="9991090" cy="70954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9991090" cy="7095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49" w:y="241"/>
        <w:widowControl w:val="0"/>
        <w:rPr>
          <w:sz w:val="2"/>
          <w:szCs w:val="2"/>
        </w:rPr>
      </w:pPr>
      <w:r>
        <w:drawing>
          <wp:inline>
            <wp:extent cx="10339070" cy="6278880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0339070" cy="62788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6806"/>
        <w:gridCol w:w="730"/>
        <w:gridCol w:w="1258"/>
        <w:gridCol w:w="1474"/>
        <w:gridCol w:w="1469"/>
        <w:gridCol w:w="1469"/>
        <w:gridCol w:w="1498"/>
      </w:tblGrid>
      <w:tr>
        <w:trPr>
          <w:trHeight w:val="22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социальные и иные выплаты населению, всего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left w:val="single" w:sz="4"/>
            </w:tcBorders>
            <w:shd w:val="clear" w:color="auto" w:fill="D6DADB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46 953,60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46 953,60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46 953,60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пособия, компенсации и иные социальные выплаты гражданам, кроме публичных нормативных</w:t>
            </w:r>
          </w:p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обязательств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46 953,60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46 953,60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46 953,60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57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57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выплаты населению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налогов, сборов и иных платежей,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6DADB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6DADB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6DADB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налог на имущество организаций и земельный налог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57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гранты, предоставляемые бюджетным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гранты, предоставляемые автономным учреждениям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57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взносы в международные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64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6DADB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6DADB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6DADB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57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54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закупку товаров, работ, услуг, всего &lt;7&gt;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6DADB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4 079 271,89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6DADB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4 079 271,89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6DADB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4 079 271,89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6DADB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64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прочую закупку товаров, работ и услуг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2 028 879,89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2 028 879,89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2 028 879,89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36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закупку энергетических ресурсов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2 050 392,00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2 050 392,00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4702" w:h="8107" w:wrap="none" w:vAnchor="page" w:hAnchor="page" w:x="834" w:y="133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2 050 392,00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4702" w:h="8107" w:wrap="none" w:vAnchor="page" w:hAnchor="page" w:x="834" w:y="133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83" w:y="287"/>
        <w:widowControl w:val="0"/>
        <w:rPr>
          <w:sz w:val="2"/>
          <w:szCs w:val="2"/>
        </w:rPr>
      </w:pPr>
      <w:r>
        <w:drawing>
          <wp:inline>
            <wp:extent cx="10039985" cy="7059295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039985" cy="70592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99" w:y="562"/>
        <w:widowControl w:val="0"/>
        <w:rPr>
          <w:sz w:val="2"/>
          <w:szCs w:val="2"/>
        </w:rPr>
      </w:pPr>
      <w:r>
        <w:drawing>
          <wp:inline>
            <wp:extent cx="10173970" cy="688213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0173970" cy="68821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57" w:y="186"/>
        <w:widowControl w:val="0"/>
        <w:rPr>
          <w:sz w:val="2"/>
          <w:szCs w:val="2"/>
        </w:rPr>
      </w:pPr>
      <w:r>
        <w:drawing>
          <wp:inline>
            <wp:extent cx="10314305" cy="562038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0314305" cy="56203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149" w:y="216"/>
        <w:widowControl w:val="0"/>
        <w:rPr>
          <w:sz w:val="2"/>
          <w:szCs w:val="2"/>
        </w:rPr>
      </w:pPr>
      <w:r>
        <w:drawing>
          <wp:inline>
            <wp:extent cx="9973310" cy="7138670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9973310" cy="71386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DejaVu Sans Condensed" w:eastAsia="DejaVu Sans Condensed" w:hAnsi="DejaVu Sans Condensed" w:cs="DejaVu Sans Condensed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FFFFFF"/>
      <w:ind w:firstLine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