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6D4" w:rsidRDefault="009932E6" w:rsidP="00C841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4127">
        <w:rPr>
          <w:rFonts w:ascii="Times New Roman" w:hAnsi="Times New Roman" w:cs="Times New Roman"/>
          <w:b/>
          <w:sz w:val="32"/>
          <w:szCs w:val="32"/>
        </w:rPr>
        <w:t xml:space="preserve">Почему в основной школе </w:t>
      </w:r>
      <w:r w:rsidR="003E46D4">
        <w:rPr>
          <w:rFonts w:ascii="Times New Roman" w:hAnsi="Times New Roman" w:cs="Times New Roman"/>
          <w:b/>
          <w:sz w:val="32"/>
          <w:szCs w:val="32"/>
        </w:rPr>
        <w:t xml:space="preserve">в </w:t>
      </w:r>
      <w:r w:rsidR="003E46D4" w:rsidRPr="00C84127">
        <w:rPr>
          <w:rFonts w:ascii="Times New Roman" w:hAnsi="Times New Roman" w:cs="Times New Roman"/>
          <w:b/>
          <w:sz w:val="32"/>
          <w:szCs w:val="32"/>
        </w:rPr>
        <w:t>сравнени</w:t>
      </w:r>
      <w:r w:rsidR="003E46D4">
        <w:rPr>
          <w:rFonts w:ascii="Times New Roman" w:hAnsi="Times New Roman" w:cs="Times New Roman"/>
          <w:b/>
          <w:sz w:val="32"/>
          <w:szCs w:val="32"/>
        </w:rPr>
        <w:t>и</w:t>
      </w:r>
      <w:r w:rsidR="003E46D4" w:rsidRPr="00C84127">
        <w:rPr>
          <w:rFonts w:ascii="Times New Roman" w:hAnsi="Times New Roman" w:cs="Times New Roman"/>
          <w:b/>
          <w:sz w:val="32"/>
          <w:szCs w:val="32"/>
        </w:rPr>
        <w:t xml:space="preserve"> с начальной</w:t>
      </w:r>
    </w:p>
    <w:p w:rsidR="00226D42" w:rsidRDefault="009932E6" w:rsidP="00C841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4127">
        <w:rPr>
          <w:rFonts w:ascii="Times New Roman" w:hAnsi="Times New Roman" w:cs="Times New Roman"/>
          <w:b/>
          <w:sz w:val="32"/>
          <w:szCs w:val="32"/>
        </w:rPr>
        <w:t>падает качество образования?</w:t>
      </w:r>
    </w:p>
    <w:p w:rsidR="00C84127" w:rsidRPr="00C84127" w:rsidRDefault="00C84127" w:rsidP="00C841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84127" w:rsidRDefault="009932E6" w:rsidP="00D43B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отвечать коротко</w:t>
      </w:r>
      <w:r w:rsidR="00C84127">
        <w:rPr>
          <w:rFonts w:ascii="Times New Roman" w:hAnsi="Times New Roman" w:cs="Times New Roman"/>
          <w:sz w:val="28"/>
          <w:szCs w:val="28"/>
        </w:rPr>
        <w:t xml:space="preserve">, то </w:t>
      </w:r>
      <w:r>
        <w:rPr>
          <w:rFonts w:ascii="Times New Roman" w:hAnsi="Times New Roman" w:cs="Times New Roman"/>
          <w:sz w:val="28"/>
          <w:szCs w:val="28"/>
        </w:rPr>
        <w:t>потому</w:t>
      </w:r>
      <w:r w:rsidR="00C8412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Pr="00C84127">
        <w:rPr>
          <w:rFonts w:ascii="Times New Roman" w:hAnsi="Times New Roman" w:cs="Times New Roman"/>
          <w:b/>
          <w:sz w:val="28"/>
          <w:szCs w:val="28"/>
        </w:rPr>
        <w:t>в основной школе не произошло даже тех скромных подвижек в учебном процессе, которые произошли в начальной школе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32E6" w:rsidRDefault="009932E6" w:rsidP="00D43B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учебном процессе всё остаётся почти так</w:t>
      </w:r>
      <w:r w:rsidR="00C84127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 же, как установилось с середины 30-х годов прошлого века</w:t>
      </w:r>
      <w:r w:rsidR="00C8412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этом:</w:t>
      </w:r>
    </w:p>
    <w:p w:rsidR="00C84127" w:rsidRPr="00D43B25" w:rsidRDefault="00C84127" w:rsidP="00D43B2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3B25">
        <w:rPr>
          <w:rFonts w:ascii="Times New Roman" w:hAnsi="Times New Roman" w:cs="Times New Roman"/>
          <w:b/>
          <w:i/>
          <w:sz w:val="28"/>
          <w:szCs w:val="28"/>
        </w:rPr>
        <w:t>дисциплина</w:t>
      </w:r>
      <w:r w:rsidRPr="00D43B25">
        <w:rPr>
          <w:rFonts w:ascii="Times New Roman" w:hAnsi="Times New Roman" w:cs="Times New Roman"/>
          <w:sz w:val="28"/>
          <w:szCs w:val="28"/>
        </w:rPr>
        <w:t xml:space="preserve"> как учащихся, так и учителей падает,</w:t>
      </w:r>
    </w:p>
    <w:p w:rsidR="009932E6" w:rsidRPr="00D43B25" w:rsidRDefault="009932E6" w:rsidP="00D43B2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3B25">
        <w:rPr>
          <w:rFonts w:ascii="Times New Roman" w:hAnsi="Times New Roman" w:cs="Times New Roman"/>
          <w:b/>
          <w:i/>
          <w:sz w:val="28"/>
          <w:szCs w:val="28"/>
        </w:rPr>
        <w:t>методические службы</w:t>
      </w:r>
      <w:r w:rsidR="001D189D" w:rsidRPr="00D43B25">
        <w:rPr>
          <w:rFonts w:ascii="Times New Roman" w:hAnsi="Times New Roman" w:cs="Times New Roman"/>
          <w:sz w:val="28"/>
          <w:szCs w:val="28"/>
        </w:rPr>
        <w:t xml:space="preserve">, которые ранее постоянно сопровождали учителя, </w:t>
      </w:r>
      <w:r w:rsidRPr="00D43B25">
        <w:rPr>
          <w:rFonts w:ascii="Times New Roman" w:hAnsi="Times New Roman" w:cs="Times New Roman"/>
          <w:sz w:val="28"/>
          <w:szCs w:val="28"/>
        </w:rPr>
        <w:t>повсеместно фактически уничтожены,</w:t>
      </w:r>
      <w:r w:rsidR="001D189D" w:rsidRPr="00D43B25">
        <w:rPr>
          <w:rFonts w:ascii="Times New Roman" w:hAnsi="Times New Roman" w:cs="Times New Roman"/>
          <w:sz w:val="28"/>
          <w:szCs w:val="28"/>
        </w:rPr>
        <w:t xml:space="preserve"> методические школы и традиции</w:t>
      </w:r>
      <w:r w:rsidR="00277620">
        <w:rPr>
          <w:rFonts w:ascii="Times New Roman" w:hAnsi="Times New Roman" w:cs="Times New Roman"/>
          <w:sz w:val="28"/>
          <w:szCs w:val="28"/>
        </w:rPr>
        <w:t>,</w:t>
      </w:r>
      <w:r w:rsidR="001D189D" w:rsidRPr="00D43B25">
        <w:rPr>
          <w:rFonts w:ascii="Times New Roman" w:hAnsi="Times New Roman" w:cs="Times New Roman"/>
          <w:sz w:val="28"/>
          <w:szCs w:val="28"/>
        </w:rPr>
        <w:t xml:space="preserve"> похоже, утеряны безвозвратно</w:t>
      </w:r>
      <w:r w:rsidR="00D43B25">
        <w:rPr>
          <w:rFonts w:ascii="Times New Roman" w:hAnsi="Times New Roman" w:cs="Times New Roman"/>
          <w:sz w:val="28"/>
          <w:szCs w:val="28"/>
        </w:rPr>
        <w:t>;</w:t>
      </w:r>
    </w:p>
    <w:p w:rsidR="009932E6" w:rsidRPr="00D43B25" w:rsidRDefault="009932E6" w:rsidP="00D43B2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3B25">
        <w:rPr>
          <w:rFonts w:ascii="Times New Roman" w:hAnsi="Times New Roman" w:cs="Times New Roman"/>
          <w:b/>
          <w:i/>
          <w:sz w:val="28"/>
          <w:szCs w:val="28"/>
        </w:rPr>
        <w:t>повышени</w:t>
      </w:r>
      <w:r w:rsidR="001D189D" w:rsidRPr="00D43B25">
        <w:rPr>
          <w:rFonts w:ascii="Times New Roman" w:hAnsi="Times New Roman" w:cs="Times New Roman"/>
          <w:b/>
          <w:i/>
          <w:sz w:val="28"/>
          <w:szCs w:val="28"/>
        </w:rPr>
        <w:t>ем</w:t>
      </w:r>
      <w:r w:rsidRPr="00D43B25">
        <w:rPr>
          <w:rFonts w:ascii="Times New Roman" w:hAnsi="Times New Roman" w:cs="Times New Roman"/>
          <w:b/>
          <w:i/>
          <w:sz w:val="28"/>
          <w:szCs w:val="28"/>
        </w:rPr>
        <w:t xml:space="preserve"> квалификации</w:t>
      </w:r>
      <w:r w:rsidRPr="00D43B25">
        <w:rPr>
          <w:rFonts w:ascii="Times New Roman" w:hAnsi="Times New Roman" w:cs="Times New Roman"/>
          <w:sz w:val="28"/>
          <w:szCs w:val="28"/>
        </w:rPr>
        <w:t xml:space="preserve"> занимаются все и никто,</w:t>
      </w:r>
      <w:r w:rsidR="001D189D" w:rsidRPr="00D43B25">
        <w:rPr>
          <w:rFonts w:ascii="Times New Roman" w:hAnsi="Times New Roman" w:cs="Times New Roman"/>
          <w:sz w:val="28"/>
          <w:szCs w:val="28"/>
        </w:rPr>
        <w:t xml:space="preserve"> система как таковая отсутствует</w:t>
      </w:r>
      <w:r w:rsidR="00D43B25">
        <w:rPr>
          <w:rFonts w:ascii="Times New Roman" w:hAnsi="Times New Roman" w:cs="Times New Roman"/>
          <w:sz w:val="28"/>
          <w:szCs w:val="28"/>
        </w:rPr>
        <w:t>;</w:t>
      </w:r>
    </w:p>
    <w:p w:rsidR="001D189D" w:rsidRPr="00D43B25" w:rsidRDefault="001D189D" w:rsidP="00D43B2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3B25">
        <w:rPr>
          <w:rFonts w:ascii="Times New Roman" w:hAnsi="Times New Roman" w:cs="Times New Roman"/>
          <w:sz w:val="28"/>
          <w:szCs w:val="28"/>
        </w:rPr>
        <w:t>по сравнению с советской школой ухудшились и многие другие параметры как в области управления образованием, так и в инфраструктуре образования</w:t>
      </w:r>
      <w:r w:rsidR="00277620">
        <w:rPr>
          <w:rFonts w:ascii="Times New Roman" w:hAnsi="Times New Roman" w:cs="Times New Roman"/>
          <w:sz w:val="28"/>
          <w:szCs w:val="28"/>
        </w:rPr>
        <w:t>.</w:t>
      </w:r>
    </w:p>
    <w:p w:rsidR="009932E6" w:rsidRDefault="009932E6" w:rsidP="00D43B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7A99" w:rsidRDefault="00241328" w:rsidP="00D43B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показали многочисленные исследования, наиболее значимым фактором, влияющим на качество образования, является </w:t>
      </w:r>
      <w:r w:rsidRPr="00D43B25">
        <w:rPr>
          <w:rFonts w:ascii="Times New Roman" w:hAnsi="Times New Roman" w:cs="Times New Roman"/>
          <w:b/>
          <w:sz w:val="28"/>
          <w:szCs w:val="28"/>
        </w:rPr>
        <w:t>квалификация учителя</w:t>
      </w:r>
      <w:r>
        <w:rPr>
          <w:rFonts w:ascii="Times New Roman" w:hAnsi="Times New Roman" w:cs="Times New Roman"/>
          <w:sz w:val="28"/>
          <w:szCs w:val="28"/>
        </w:rPr>
        <w:t xml:space="preserve">, которая проявляется не в обладании первой или высшей категорией, и не в том, насколько грамотно и связно учитель может </w:t>
      </w:r>
      <w:r w:rsidR="00367A99">
        <w:rPr>
          <w:rFonts w:ascii="Times New Roman" w:hAnsi="Times New Roman" w:cs="Times New Roman"/>
          <w:sz w:val="28"/>
          <w:szCs w:val="28"/>
        </w:rPr>
        <w:t xml:space="preserve">раскрыть </w:t>
      </w:r>
      <w:r>
        <w:rPr>
          <w:rFonts w:ascii="Times New Roman" w:hAnsi="Times New Roman" w:cs="Times New Roman"/>
          <w:sz w:val="28"/>
          <w:szCs w:val="28"/>
        </w:rPr>
        <w:t xml:space="preserve">учащимся </w:t>
      </w:r>
      <w:r w:rsidR="00367A99">
        <w:rPr>
          <w:rFonts w:ascii="Times New Roman" w:hAnsi="Times New Roman" w:cs="Times New Roman"/>
          <w:sz w:val="28"/>
          <w:szCs w:val="28"/>
        </w:rPr>
        <w:t>тему урока</w:t>
      </w:r>
      <w:r>
        <w:rPr>
          <w:rFonts w:ascii="Times New Roman" w:hAnsi="Times New Roman" w:cs="Times New Roman"/>
          <w:sz w:val="28"/>
          <w:szCs w:val="28"/>
        </w:rPr>
        <w:t xml:space="preserve">, а в том, </w:t>
      </w:r>
      <w:r w:rsidRPr="00241328">
        <w:rPr>
          <w:rFonts w:ascii="Times New Roman" w:hAnsi="Times New Roman" w:cs="Times New Roman"/>
          <w:b/>
          <w:sz w:val="28"/>
          <w:szCs w:val="28"/>
        </w:rPr>
        <w:t>какие задания учитель предлагает выполнить детям</w:t>
      </w:r>
      <w:r w:rsidR="00367A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7A99" w:rsidRPr="00367A99">
        <w:rPr>
          <w:rFonts w:ascii="Times New Roman" w:hAnsi="Times New Roman" w:cs="Times New Roman"/>
          <w:sz w:val="28"/>
          <w:szCs w:val="28"/>
        </w:rPr>
        <w:t>и</w:t>
      </w:r>
      <w:r w:rsidRPr="002413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насколько привлекательно учитель может преподнести их детям</w:t>
      </w:r>
      <w:r w:rsidR="00367A99">
        <w:rPr>
          <w:rFonts w:ascii="Times New Roman" w:hAnsi="Times New Roman" w:cs="Times New Roman"/>
          <w:b/>
          <w:sz w:val="28"/>
          <w:szCs w:val="28"/>
        </w:rPr>
        <w:t>.</w:t>
      </w:r>
    </w:p>
    <w:p w:rsidR="00241328" w:rsidRPr="00367A99" w:rsidRDefault="00367A99" w:rsidP="00D43B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A99">
        <w:rPr>
          <w:rFonts w:ascii="Times New Roman" w:hAnsi="Times New Roman" w:cs="Times New Roman"/>
          <w:sz w:val="28"/>
          <w:szCs w:val="28"/>
        </w:rPr>
        <w:t>Иными словами, квалификация учителя проявляется в том,</w:t>
      </w:r>
    </w:p>
    <w:p w:rsidR="00241328" w:rsidRPr="00367A99" w:rsidRDefault="00241328" w:rsidP="00367A99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A99">
        <w:rPr>
          <w:rFonts w:ascii="Times New Roman" w:hAnsi="Times New Roman" w:cs="Times New Roman"/>
          <w:sz w:val="28"/>
          <w:szCs w:val="28"/>
        </w:rPr>
        <w:t>какую часть учащихся – всех, подавляющее большинство или только отдельных детей</w:t>
      </w:r>
      <w:r w:rsidR="00367A99">
        <w:rPr>
          <w:rFonts w:ascii="Times New Roman" w:hAnsi="Times New Roman" w:cs="Times New Roman"/>
          <w:sz w:val="28"/>
          <w:szCs w:val="28"/>
        </w:rPr>
        <w:t>,</w:t>
      </w:r>
      <w:r w:rsidRPr="00367A99">
        <w:rPr>
          <w:rFonts w:ascii="Times New Roman" w:hAnsi="Times New Roman" w:cs="Times New Roman"/>
          <w:sz w:val="28"/>
          <w:szCs w:val="28"/>
        </w:rPr>
        <w:t xml:space="preserve"> – учитель может включить в учебный процесс, насколько умело может </w:t>
      </w:r>
      <w:r w:rsidRPr="00367A99">
        <w:rPr>
          <w:rFonts w:ascii="Times New Roman" w:hAnsi="Times New Roman" w:cs="Times New Roman"/>
          <w:b/>
          <w:sz w:val="28"/>
          <w:szCs w:val="28"/>
        </w:rPr>
        <w:t>инициировать (или даже спровоцировать) учебную деятельность детей</w:t>
      </w:r>
      <w:r w:rsidR="00D43B25" w:rsidRPr="00367A99">
        <w:rPr>
          <w:rFonts w:ascii="Times New Roman" w:hAnsi="Times New Roman" w:cs="Times New Roman"/>
          <w:sz w:val="28"/>
          <w:szCs w:val="28"/>
        </w:rPr>
        <w:t>;</w:t>
      </w:r>
    </w:p>
    <w:p w:rsidR="00241328" w:rsidRPr="00367A99" w:rsidRDefault="00241328" w:rsidP="00367A99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A99">
        <w:rPr>
          <w:rFonts w:ascii="Times New Roman" w:hAnsi="Times New Roman" w:cs="Times New Roman"/>
          <w:sz w:val="28"/>
          <w:szCs w:val="28"/>
        </w:rPr>
        <w:t xml:space="preserve">организует ли учитель </w:t>
      </w:r>
      <w:r w:rsidRPr="00367A99">
        <w:rPr>
          <w:rFonts w:ascii="Times New Roman" w:hAnsi="Times New Roman" w:cs="Times New Roman"/>
          <w:b/>
          <w:sz w:val="28"/>
          <w:szCs w:val="28"/>
        </w:rPr>
        <w:t>поисковую активность</w:t>
      </w:r>
      <w:r w:rsidRPr="00367A99">
        <w:rPr>
          <w:rFonts w:ascii="Times New Roman" w:hAnsi="Times New Roman" w:cs="Times New Roman"/>
          <w:sz w:val="28"/>
          <w:szCs w:val="28"/>
        </w:rPr>
        <w:t xml:space="preserve"> </w:t>
      </w:r>
      <w:r w:rsidRPr="00367A99">
        <w:rPr>
          <w:rFonts w:ascii="Times New Roman" w:hAnsi="Times New Roman" w:cs="Times New Roman"/>
          <w:b/>
          <w:sz w:val="28"/>
          <w:szCs w:val="28"/>
        </w:rPr>
        <w:t>детей</w:t>
      </w:r>
      <w:r w:rsidRPr="00367A99">
        <w:rPr>
          <w:rFonts w:ascii="Times New Roman" w:hAnsi="Times New Roman" w:cs="Times New Roman"/>
          <w:sz w:val="28"/>
          <w:szCs w:val="28"/>
        </w:rPr>
        <w:t xml:space="preserve"> или тренирует только их исполнительскую дисциплину</w:t>
      </w:r>
      <w:r w:rsidR="00D43B25" w:rsidRPr="00367A99">
        <w:rPr>
          <w:rFonts w:ascii="Times New Roman" w:hAnsi="Times New Roman" w:cs="Times New Roman"/>
          <w:sz w:val="28"/>
          <w:szCs w:val="28"/>
        </w:rPr>
        <w:t>;</w:t>
      </w:r>
    </w:p>
    <w:p w:rsidR="00241328" w:rsidRPr="00367A99" w:rsidRDefault="00241328" w:rsidP="00367A99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A99">
        <w:rPr>
          <w:rFonts w:ascii="Times New Roman" w:hAnsi="Times New Roman" w:cs="Times New Roman"/>
          <w:sz w:val="28"/>
          <w:szCs w:val="28"/>
        </w:rPr>
        <w:t xml:space="preserve">даёт ли учитель </w:t>
      </w:r>
      <w:r w:rsidRPr="00367A99">
        <w:rPr>
          <w:rFonts w:ascii="Times New Roman" w:hAnsi="Times New Roman" w:cs="Times New Roman"/>
          <w:b/>
          <w:sz w:val="28"/>
          <w:szCs w:val="28"/>
        </w:rPr>
        <w:t>возможность</w:t>
      </w:r>
      <w:r w:rsidR="000A5A5B" w:rsidRPr="00367A99">
        <w:rPr>
          <w:rFonts w:ascii="Times New Roman" w:hAnsi="Times New Roman" w:cs="Times New Roman"/>
          <w:b/>
          <w:sz w:val="28"/>
          <w:szCs w:val="28"/>
        </w:rPr>
        <w:t xml:space="preserve"> детям обмениваться мнениями</w:t>
      </w:r>
      <w:r w:rsidR="000A5A5B" w:rsidRPr="00367A99">
        <w:rPr>
          <w:rFonts w:ascii="Times New Roman" w:hAnsi="Times New Roman" w:cs="Times New Roman"/>
          <w:sz w:val="28"/>
          <w:szCs w:val="28"/>
        </w:rPr>
        <w:t xml:space="preserve"> по поводу учебного задания, обсуждать пути его решения, полученные результаты</w:t>
      </w:r>
      <w:r w:rsidRPr="00367A99">
        <w:rPr>
          <w:rFonts w:ascii="Times New Roman" w:hAnsi="Times New Roman" w:cs="Times New Roman"/>
          <w:sz w:val="28"/>
          <w:szCs w:val="28"/>
        </w:rPr>
        <w:t xml:space="preserve">, </w:t>
      </w:r>
      <w:r w:rsidR="000A5A5B" w:rsidRPr="00367A99">
        <w:rPr>
          <w:rFonts w:ascii="Times New Roman" w:hAnsi="Times New Roman" w:cs="Times New Roman"/>
          <w:sz w:val="28"/>
          <w:szCs w:val="28"/>
        </w:rPr>
        <w:t xml:space="preserve">сравнивать эффективность различных способов решения </w:t>
      </w:r>
      <w:r w:rsidRPr="00367A99">
        <w:rPr>
          <w:rFonts w:ascii="Times New Roman" w:hAnsi="Times New Roman" w:cs="Times New Roman"/>
          <w:sz w:val="28"/>
          <w:szCs w:val="28"/>
        </w:rPr>
        <w:t xml:space="preserve">и поощряет </w:t>
      </w:r>
      <w:r w:rsidR="000A5A5B" w:rsidRPr="00367A99">
        <w:rPr>
          <w:rFonts w:ascii="Times New Roman" w:hAnsi="Times New Roman" w:cs="Times New Roman"/>
          <w:sz w:val="28"/>
          <w:szCs w:val="28"/>
        </w:rPr>
        <w:t xml:space="preserve">ли системой оценки такого рода деятельность (называемую обычно </w:t>
      </w:r>
      <w:r w:rsidR="000A5A5B" w:rsidRPr="00367A99">
        <w:rPr>
          <w:rFonts w:ascii="Times New Roman" w:hAnsi="Times New Roman" w:cs="Times New Roman"/>
          <w:b/>
          <w:sz w:val="28"/>
          <w:szCs w:val="28"/>
        </w:rPr>
        <w:t>учебным сотрудничеством или учением в общении</w:t>
      </w:r>
      <w:r w:rsidR="000A5A5B" w:rsidRPr="00367A99">
        <w:rPr>
          <w:rFonts w:ascii="Times New Roman" w:hAnsi="Times New Roman" w:cs="Times New Roman"/>
          <w:sz w:val="28"/>
          <w:szCs w:val="28"/>
        </w:rPr>
        <w:t>)</w:t>
      </w:r>
      <w:r w:rsidR="00D43B25" w:rsidRPr="00367A99">
        <w:rPr>
          <w:rFonts w:ascii="Times New Roman" w:hAnsi="Times New Roman" w:cs="Times New Roman"/>
          <w:sz w:val="28"/>
          <w:szCs w:val="28"/>
        </w:rPr>
        <w:t>;</w:t>
      </w:r>
    </w:p>
    <w:p w:rsidR="000A5A5B" w:rsidRPr="00367A99" w:rsidRDefault="000A5A5B" w:rsidP="00367A99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A99">
        <w:rPr>
          <w:rFonts w:ascii="Times New Roman" w:hAnsi="Times New Roman" w:cs="Times New Roman"/>
          <w:sz w:val="28"/>
          <w:szCs w:val="28"/>
        </w:rPr>
        <w:t xml:space="preserve">стимулирует ли учитель </w:t>
      </w:r>
      <w:r w:rsidRPr="00367A99">
        <w:rPr>
          <w:rFonts w:ascii="Times New Roman" w:hAnsi="Times New Roman" w:cs="Times New Roman"/>
          <w:b/>
          <w:sz w:val="28"/>
          <w:szCs w:val="28"/>
        </w:rPr>
        <w:t>становление и развитие самостоятельной оценочной деятельности детей</w:t>
      </w:r>
      <w:r w:rsidRPr="00367A99">
        <w:rPr>
          <w:rFonts w:ascii="Times New Roman" w:hAnsi="Times New Roman" w:cs="Times New Roman"/>
          <w:sz w:val="28"/>
          <w:szCs w:val="28"/>
        </w:rPr>
        <w:t xml:space="preserve"> или присваивает только себе функции контроля и оценки.</w:t>
      </w:r>
    </w:p>
    <w:p w:rsidR="000A5A5B" w:rsidRDefault="000A5A5B" w:rsidP="00D43B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</w:t>
      </w:r>
      <w:r w:rsidR="00D43B25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перечисленное является</w:t>
      </w:r>
      <w:r w:rsidR="00367A99">
        <w:rPr>
          <w:rFonts w:ascii="Times New Roman" w:hAnsi="Times New Roman" w:cs="Times New Roman"/>
          <w:sz w:val="28"/>
          <w:szCs w:val="28"/>
        </w:rPr>
        <w:t xml:space="preserve"> согласно ФГОС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5A5B">
        <w:rPr>
          <w:rFonts w:ascii="Times New Roman" w:hAnsi="Times New Roman" w:cs="Times New Roman"/>
          <w:b/>
          <w:sz w:val="28"/>
          <w:szCs w:val="28"/>
        </w:rPr>
        <w:t>новыми ключевыми требованиями</w:t>
      </w:r>
      <w:r>
        <w:rPr>
          <w:rFonts w:ascii="Times New Roman" w:hAnsi="Times New Roman" w:cs="Times New Roman"/>
          <w:sz w:val="28"/>
          <w:szCs w:val="28"/>
        </w:rPr>
        <w:t xml:space="preserve"> к квалификации современного учителя, которые </w:t>
      </w:r>
      <w:r w:rsidR="00D43B25">
        <w:rPr>
          <w:rFonts w:ascii="Times New Roman" w:hAnsi="Times New Roman" w:cs="Times New Roman"/>
          <w:sz w:val="28"/>
          <w:szCs w:val="28"/>
        </w:rPr>
        <w:t xml:space="preserve">не отменяют, а </w:t>
      </w:r>
      <w:r>
        <w:rPr>
          <w:rFonts w:ascii="Times New Roman" w:hAnsi="Times New Roman" w:cs="Times New Roman"/>
          <w:sz w:val="28"/>
          <w:szCs w:val="28"/>
        </w:rPr>
        <w:t xml:space="preserve">дополняют систему </w:t>
      </w:r>
      <w:r w:rsidRPr="000A5A5B">
        <w:rPr>
          <w:rFonts w:ascii="Times New Roman" w:hAnsi="Times New Roman" w:cs="Times New Roman"/>
          <w:b/>
          <w:sz w:val="28"/>
          <w:szCs w:val="28"/>
        </w:rPr>
        <w:t xml:space="preserve">традиционных </w:t>
      </w:r>
      <w:r>
        <w:rPr>
          <w:rFonts w:ascii="Times New Roman" w:hAnsi="Times New Roman" w:cs="Times New Roman"/>
          <w:b/>
          <w:sz w:val="28"/>
          <w:szCs w:val="28"/>
        </w:rPr>
        <w:t xml:space="preserve">фундаментальных </w:t>
      </w:r>
      <w:r w:rsidRPr="000A5A5B">
        <w:rPr>
          <w:rFonts w:ascii="Times New Roman" w:hAnsi="Times New Roman" w:cs="Times New Roman"/>
          <w:b/>
          <w:sz w:val="28"/>
          <w:szCs w:val="28"/>
        </w:rPr>
        <w:t>требований</w:t>
      </w:r>
      <w:r>
        <w:rPr>
          <w:rFonts w:ascii="Times New Roman" w:hAnsi="Times New Roman" w:cs="Times New Roman"/>
          <w:sz w:val="28"/>
          <w:szCs w:val="28"/>
        </w:rPr>
        <w:t xml:space="preserve"> – знание преподаваемого предмета и любовь </w:t>
      </w:r>
      <w:r w:rsidR="00D43B25">
        <w:rPr>
          <w:rFonts w:ascii="Times New Roman" w:hAnsi="Times New Roman" w:cs="Times New Roman"/>
          <w:sz w:val="28"/>
          <w:szCs w:val="28"/>
        </w:rPr>
        <w:t xml:space="preserve">к детям, </w:t>
      </w:r>
      <w:r>
        <w:rPr>
          <w:rFonts w:ascii="Times New Roman" w:hAnsi="Times New Roman" w:cs="Times New Roman"/>
          <w:sz w:val="28"/>
          <w:szCs w:val="28"/>
        </w:rPr>
        <w:t>уважение детей.</w:t>
      </w:r>
    </w:p>
    <w:p w:rsidR="00653569" w:rsidRDefault="00653569" w:rsidP="00D43B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B25">
        <w:rPr>
          <w:rFonts w:ascii="Times New Roman" w:hAnsi="Times New Roman" w:cs="Times New Roman"/>
          <w:b/>
          <w:sz w:val="28"/>
          <w:szCs w:val="28"/>
        </w:rPr>
        <w:lastRenderedPageBreak/>
        <w:t>Основные отличия между учителями начальной и основной школы</w:t>
      </w:r>
      <w:r>
        <w:rPr>
          <w:rFonts w:ascii="Times New Roman" w:hAnsi="Times New Roman" w:cs="Times New Roman"/>
          <w:sz w:val="28"/>
          <w:szCs w:val="28"/>
        </w:rPr>
        <w:t>, обуславливающие наблюдаемые различия в результатах обу</w:t>
      </w:r>
      <w:r w:rsidR="003179C5">
        <w:rPr>
          <w:rFonts w:ascii="Times New Roman" w:hAnsi="Times New Roman" w:cs="Times New Roman"/>
          <w:sz w:val="28"/>
          <w:szCs w:val="28"/>
        </w:rPr>
        <w:t>чения, можно свести к следующим.</w:t>
      </w:r>
    </w:p>
    <w:p w:rsidR="00653569" w:rsidRPr="003179C5" w:rsidRDefault="00653569" w:rsidP="003179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C5">
        <w:rPr>
          <w:rFonts w:ascii="Times New Roman" w:hAnsi="Times New Roman" w:cs="Times New Roman"/>
          <w:sz w:val="28"/>
          <w:szCs w:val="28"/>
        </w:rPr>
        <w:t xml:space="preserve">В силу специфики возрастных особенностей </w:t>
      </w:r>
      <w:r w:rsidRPr="003179C5">
        <w:rPr>
          <w:rFonts w:ascii="Times New Roman" w:hAnsi="Times New Roman" w:cs="Times New Roman"/>
          <w:i/>
          <w:sz w:val="28"/>
          <w:szCs w:val="28"/>
        </w:rPr>
        <w:t>у</w:t>
      </w:r>
      <w:r w:rsidR="000A5A5B" w:rsidRPr="003179C5">
        <w:rPr>
          <w:rFonts w:ascii="Times New Roman" w:hAnsi="Times New Roman" w:cs="Times New Roman"/>
          <w:i/>
          <w:sz w:val="28"/>
          <w:szCs w:val="28"/>
        </w:rPr>
        <w:t>чителя начальной школы традиционно более внимательны к детям</w:t>
      </w:r>
      <w:r w:rsidR="000A5A5B" w:rsidRPr="003179C5">
        <w:rPr>
          <w:rFonts w:ascii="Times New Roman" w:hAnsi="Times New Roman" w:cs="Times New Roman"/>
          <w:sz w:val="28"/>
          <w:szCs w:val="28"/>
        </w:rPr>
        <w:t>, чем учителя основной и старшей школы, которые</w:t>
      </w:r>
      <w:r w:rsidR="00D43B25" w:rsidRPr="003179C5">
        <w:rPr>
          <w:rFonts w:ascii="Times New Roman" w:hAnsi="Times New Roman" w:cs="Times New Roman"/>
          <w:sz w:val="28"/>
          <w:szCs w:val="28"/>
        </w:rPr>
        <w:t>,</w:t>
      </w:r>
      <w:r w:rsidR="000A5A5B" w:rsidRPr="003179C5">
        <w:rPr>
          <w:rFonts w:ascii="Times New Roman" w:hAnsi="Times New Roman" w:cs="Times New Roman"/>
          <w:sz w:val="28"/>
          <w:szCs w:val="28"/>
        </w:rPr>
        <w:t xml:space="preserve"> напротив</w:t>
      </w:r>
      <w:r w:rsidR="00D43B25" w:rsidRPr="003179C5">
        <w:rPr>
          <w:rFonts w:ascii="Times New Roman" w:hAnsi="Times New Roman" w:cs="Times New Roman"/>
          <w:sz w:val="28"/>
          <w:szCs w:val="28"/>
        </w:rPr>
        <w:t>,</w:t>
      </w:r>
      <w:r w:rsidR="000A5A5B" w:rsidRPr="003179C5">
        <w:rPr>
          <w:rFonts w:ascii="Times New Roman" w:hAnsi="Times New Roman" w:cs="Times New Roman"/>
          <w:sz w:val="28"/>
          <w:szCs w:val="28"/>
        </w:rPr>
        <w:t xml:space="preserve"> более нацелены на изучение предмета.</w:t>
      </w:r>
    </w:p>
    <w:p w:rsidR="00653569" w:rsidRPr="003179C5" w:rsidRDefault="00653569" w:rsidP="003179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C5">
        <w:rPr>
          <w:rFonts w:ascii="Times New Roman" w:hAnsi="Times New Roman" w:cs="Times New Roman"/>
          <w:i/>
          <w:sz w:val="28"/>
          <w:szCs w:val="28"/>
        </w:rPr>
        <w:t>Для учителей начальной школы подготовлено больше инновационных учебных материалов, обращенных к ребёнку</w:t>
      </w:r>
      <w:r w:rsidRPr="003179C5">
        <w:rPr>
          <w:rFonts w:ascii="Times New Roman" w:hAnsi="Times New Roman" w:cs="Times New Roman"/>
          <w:sz w:val="28"/>
          <w:szCs w:val="28"/>
        </w:rPr>
        <w:t>, в то время как большинство авторов разработок для подростков по-прежнему нацелены на предмет, а не на ребёнка.</w:t>
      </w:r>
    </w:p>
    <w:p w:rsidR="00653569" w:rsidRPr="003179C5" w:rsidRDefault="00653569" w:rsidP="003179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9C5">
        <w:rPr>
          <w:rFonts w:ascii="Times New Roman" w:hAnsi="Times New Roman" w:cs="Times New Roman"/>
          <w:i/>
          <w:sz w:val="28"/>
          <w:szCs w:val="28"/>
        </w:rPr>
        <w:t>Проблемы начальной школе чаще исследуются</w:t>
      </w:r>
      <w:r w:rsidRPr="003179C5">
        <w:rPr>
          <w:rFonts w:ascii="Times New Roman" w:hAnsi="Times New Roman" w:cs="Times New Roman"/>
          <w:sz w:val="28"/>
          <w:szCs w:val="28"/>
        </w:rPr>
        <w:t xml:space="preserve">, </w:t>
      </w:r>
      <w:r w:rsidRPr="003179C5">
        <w:rPr>
          <w:rFonts w:ascii="Times New Roman" w:hAnsi="Times New Roman" w:cs="Times New Roman"/>
          <w:i/>
          <w:sz w:val="28"/>
          <w:szCs w:val="28"/>
        </w:rPr>
        <w:t>их начали раньше изучать, в начальной школе чаще проводятся различного рода диагностики</w:t>
      </w:r>
      <w:r w:rsidRPr="003179C5">
        <w:rPr>
          <w:rFonts w:ascii="Times New Roman" w:hAnsi="Times New Roman" w:cs="Times New Roman"/>
          <w:sz w:val="28"/>
          <w:szCs w:val="28"/>
        </w:rPr>
        <w:t xml:space="preserve">, по результатам которых готовятся рекомендации и учебные материалы, проводятся курсы повышения квалификации. В основной </w:t>
      </w:r>
      <w:r w:rsidR="00D43B25" w:rsidRPr="003179C5">
        <w:rPr>
          <w:rFonts w:ascii="Times New Roman" w:hAnsi="Times New Roman" w:cs="Times New Roman"/>
          <w:sz w:val="28"/>
          <w:szCs w:val="28"/>
        </w:rPr>
        <w:t xml:space="preserve">же </w:t>
      </w:r>
      <w:r w:rsidRPr="003179C5">
        <w:rPr>
          <w:rFonts w:ascii="Times New Roman" w:hAnsi="Times New Roman" w:cs="Times New Roman"/>
          <w:sz w:val="28"/>
          <w:szCs w:val="28"/>
        </w:rPr>
        <w:t xml:space="preserve">школе к такого рода исследованиям и </w:t>
      </w:r>
      <w:r w:rsidR="006D5D10" w:rsidRPr="003179C5">
        <w:rPr>
          <w:rFonts w:ascii="Times New Roman" w:hAnsi="Times New Roman" w:cs="Times New Roman"/>
          <w:sz w:val="28"/>
          <w:szCs w:val="28"/>
        </w:rPr>
        <w:t xml:space="preserve">комплексным </w:t>
      </w:r>
      <w:r w:rsidRPr="003179C5">
        <w:rPr>
          <w:rFonts w:ascii="Times New Roman" w:hAnsi="Times New Roman" w:cs="Times New Roman"/>
          <w:sz w:val="28"/>
          <w:szCs w:val="28"/>
        </w:rPr>
        <w:t>монито</w:t>
      </w:r>
      <w:r w:rsidR="006D5D10" w:rsidRPr="003179C5">
        <w:rPr>
          <w:rFonts w:ascii="Times New Roman" w:hAnsi="Times New Roman" w:cs="Times New Roman"/>
          <w:sz w:val="28"/>
          <w:szCs w:val="28"/>
        </w:rPr>
        <w:t xml:space="preserve">рингам фактически не приступали. Пионерские работы в этой области </w:t>
      </w:r>
      <w:r w:rsidR="00D43B25" w:rsidRPr="003179C5">
        <w:rPr>
          <w:rFonts w:ascii="Times New Roman" w:hAnsi="Times New Roman" w:cs="Times New Roman"/>
          <w:sz w:val="28"/>
          <w:szCs w:val="28"/>
        </w:rPr>
        <w:t xml:space="preserve">фактически </w:t>
      </w:r>
      <w:r w:rsidR="006D5D10" w:rsidRPr="003179C5">
        <w:rPr>
          <w:rFonts w:ascii="Times New Roman" w:hAnsi="Times New Roman" w:cs="Times New Roman"/>
          <w:sz w:val="28"/>
          <w:szCs w:val="28"/>
        </w:rPr>
        <w:t xml:space="preserve">ведёт </w:t>
      </w:r>
      <w:r w:rsidR="00D43B25" w:rsidRPr="003179C5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6D5D10" w:rsidRPr="003179C5">
        <w:rPr>
          <w:rFonts w:ascii="Times New Roman" w:hAnsi="Times New Roman" w:cs="Times New Roman"/>
          <w:sz w:val="28"/>
          <w:szCs w:val="28"/>
        </w:rPr>
        <w:t xml:space="preserve">коллектив под руководством </w:t>
      </w:r>
      <w:proofErr w:type="spellStart"/>
      <w:r w:rsidR="006D5D10" w:rsidRPr="003179C5">
        <w:rPr>
          <w:rFonts w:ascii="Times New Roman" w:hAnsi="Times New Roman" w:cs="Times New Roman"/>
          <w:sz w:val="28"/>
          <w:szCs w:val="28"/>
        </w:rPr>
        <w:t>Г.С.Ковалёвой</w:t>
      </w:r>
      <w:proofErr w:type="spellEnd"/>
      <w:r w:rsidR="00D43B25" w:rsidRPr="003179C5">
        <w:rPr>
          <w:rFonts w:ascii="Times New Roman" w:hAnsi="Times New Roman" w:cs="Times New Roman"/>
          <w:sz w:val="28"/>
          <w:szCs w:val="28"/>
        </w:rPr>
        <w:t>.</w:t>
      </w:r>
    </w:p>
    <w:p w:rsidR="009932E6" w:rsidRDefault="006D5D10" w:rsidP="00D43B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Сказанное можно проиллюстрировать некоторыми результатами международных и российских сравнительных исследований.</w:t>
      </w:r>
    </w:p>
    <w:p w:rsidR="006D5D10" w:rsidRDefault="006D5D10" w:rsidP="00D43B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данные исследования </w:t>
      </w:r>
      <w:r>
        <w:rPr>
          <w:rFonts w:ascii="Times New Roman" w:hAnsi="Times New Roman" w:cs="Times New Roman"/>
          <w:sz w:val="28"/>
          <w:szCs w:val="28"/>
          <w:lang w:val="en-US"/>
        </w:rPr>
        <w:t>TIMSS</w:t>
      </w:r>
      <w:r>
        <w:rPr>
          <w:rFonts w:ascii="Times New Roman" w:hAnsi="Times New Roman" w:cs="Times New Roman"/>
          <w:sz w:val="28"/>
          <w:szCs w:val="28"/>
        </w:rPr>
        <w:t xml:space="preserve"> (см. рис. 1) показывают,</w:t>
      </w:r>
    </w:p>
    <w:p w:rsidR="006D5D10" w:rsidRDefault="006D5D10" w:rsidP="00D43B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85E6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насколько сильно влияет фактор вовлеченности в учебный процесс на результаты обучения, особенно в основной школе</w:t>
      </w:r>
      <w:r w:rsidR="00385E60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6D5D10" w:rsidRDefault="006D5D10" w:rsidP="00D43B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как сильно, практически вдвое (с 56% до24%) уменьшается число учащихся, вовлеченных в учебных процесс (т.е. понимающих, что происходит на уроке, и активно в этом участвующих) от 4-го класса к 8-ому.</w:t>
      </w:r>
    </w:p>
    <w:p w:rsidR="00385E60" w:rsidRPr="006D5D10" w:rsidRDefault="00385E60" w:rsidP="00D43B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Фактически, если КПД учительского труда в начальной школе составляет примерно 50-60%, то в основной школе КПД падает до 24%. Мы учим только четвертую часть посещающих школу!</w:t>
      </w:r>
    </w:p>
    <w:p w:rsidR="006D5D10" w:rsidRDefault="006D5D10" w:rsidP="0027762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D5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7F0B33" wp14:editId="68DD5368">
            <wp:extent cx="4844488" cy="336499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4488" cy="336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5E60">
        <w:rPr>
          <w:rFonts w:ascii="Times New Roman" w:hAnsi="Times New Roman" w:cs="Times New Roman"/>
          <w:sz w:val="28"/>
          <w:szCs w:val="28"/>
        </w:rPr>
        <w:t>Рис. 1</w:t>
      </w:r>
    </w:p>
    <w:p w:rsidR="002B4B87" w:rsidRDefault="002B4B87" w:rsidP="00D43B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Исследования читательской грамотности (</w:t>
      </w:r>
      <w:r>
        <w:rPr>
          <w:rFonts w:ascii="Times New Roman" w:hAnsi="Times New Roman" w:cs="Times New Roman"/>
          <w:sz w:val="28"/>
          <w:szCs w:val="28"/>
          <w:lang w:val="en-US"/>
        </w:rPr>
        <w:t>PIRLS</w:t>
      </w:r>
      <w:r w:rsidRPr="002B4B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B4B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PISA</w:t>
      </w:r>
      <w:r>
        <w:rPr>
          <w:rFonts w:ascii="Times New Roman" w:hAnsi="Times New Roman" w:cs="Times New Roman"/>
          <w:sz w:val="28"/>
          <w:szCs w:val="28"/>
        </w:rPr>
        <w:t>) показали, что начальная школа (</w:t>
      </w:r>
      <w:r w:rsidR="00D43B25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 xml:space="preserve">учителя, </w:t>
      </w:r>
      <w:r w:rsidR="00D43B25"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разработчики материалов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система повышения квалификации) более открыта к изменениям, внимательнее относится к результатам диагностики, чем основная школа. Так, всего за пять лет, в период с 2001 по 2006 г. (см. рис. 2) начальная школа сумела существенно улучшить свои результаты в области читательской грамотности, в полтора раза увеличив количество детей, достигающих высоких уровней, и вдвое снизив количество детей, находящихся на низком уровне читательской грамотности, и вышла на первое место в мире, которое и продолжает удерживать до сегодняшнего дня.</w:t>
      </w:r>
    </w:p>
    <w:p w:rsidR="002B4B87" w:rsidRDefault="002B4B87" w:rsidP="00D43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B87" w:rsidRPr="002B4B87" w:rsidRDefault="002B4B87" w:rsidP="005317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5E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B56D09" wp14:editId="4B24A8AB">
            <wp:extent cx="5435912" cy="2737485"/>
            <wp:effectExtent l="0" t="0" r="12700" b="5715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Рис. 2</w:t>
      </w:r>
    </w:p>
    <w:p w:rsidR="00385E60" w:rsidRDefault="00385E60" w:rsidP="00D43B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4B87" w:rsidRDefault="002B4B87" w:rsidP="00D43B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основной же школы, к сожалению, характерна иная картина. В течение девяти (!) лет негативные результаты 15-летних школьников в области читательской грамотности </w:t>
      </w:r>
      <w:r w:rsidR="00F822D8">
        <w:rPr>
          <w:rFonts w:ascii="Times New Roman" w:hAnsi="Times New Roman" w:cs="Times New Roman"/>
          <w:sz w:val="28"/>
          <w:szCs w:val="28"/>
        </w:rPr>
        <w:t>фактически игнорировались (рис. 3) и только после 2010 года наметилась некоторая слабоположительная тенденция (см. рис. 4, уровни читательской грамотности)</w:t>
      </w:r>
    </w:p>
    <w:p w:rsidR="00F822D8" w:rsidRDefault="00F822D8" w:rsidP="00D43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E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A70DC0" wp14:editId="4AC75BA9">
            <wp:extent cx="5368594" cy="2181860"/>
            <wp:effectExtent l="0" t="0" r="3810" b="8890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Рис. 3</w:t>
      </w:r>
    </w:p>
    <w:p w:rsidR="00385E60" w:rsidRDefault="00385E60" w:rsidP="00D43B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5E60" w:rsidRDefault="00F822D8" w:rsidP="00D43B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Недооценка важности формирования функциональной грамотности прослеживается и по отношению к другим её составляющим – </w:t>
      </w:r>
      <w:r>
        <w:rPr>
          <w:rFonts w:ascii="Times New Roman" w:hAnsi="Times New Roman" w:cs="Times New Roman"/>
          <w:sz w:val="28"/>
          <w:szCs w:val="28"/>
        </w:rPr>
        <w:lastRenderedPageBreak/>
        <w:t>естественнонаучной и математической грамотности. Справедливости ради следует отметить, что математики раньше других предметников откликнулись на новые вызовы и приступили к решению выявившихся проблем (см. рис. 4)</w:t>
      </w:r>
    </w:p>
    <w:p w:rsidR="00385E60" w:rsidRPr="009932E6" w:rsidRDefault="00385E60" w:rsidP="00D43B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32E6" w:rsidRDefault="002B4B87" w:rsidP="00D43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B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A1CB3A" wp14:editId="59633B78">
            <wp:extent cx="5368290" cy="3527916"/>
            <wp:effectExtent l="0" t="0" r="381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414" cy="354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A6AFF">
        <w:rPr>
          <w:rFonts w:ascii="Times New Roman" w:hAnsi="Times New Roman" w:cs="Times New Roman"/>
          <w:sz w:val="28"/>
          <w:szCs w:val="28"/>
        </w:rPr>
        <w:t xml:space="preserve"> Рис. 4</w:t>
      </w:r>
    </w:p>
    <w:p w:rsidR="00385E60" w:rsidRDefault="00385E60" w:rsidP="00D43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E60" w:rsidRDefault="006A6AFF" w:rsidP="00D43B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5 – 7 содержат диаграммы, полученные в ходе мониторинга качества образования в начальной школе (рук. Ковалёва Г.С.), которые </w:t>
      </w:r>
      <w:r w:rsidR="00F209FF">
        <w:rPr>
          <w:rFonts w:ascii="Times New Roman" w:hAnsi="Times New Roman" w:cs="Times New Roman"/>
          <w:sz w:val="28"/>
          <w:szCs w:val="28"/>
        </w:rPr>
        <w:t>показывают, как влияет на результаты образования</w:t>
      </w:r>
    </w:p>
    <w:p w:rsidR="00F209FF" w:rsidRDefault="00F209FF" w:rsidP="00D43B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включение в учебный процесс </w:t>
      </w:r>
      <w:r w:rsidRPr="00E573D4">
        <w:rPr>
          <w:rFonts w:ascii="Times New Roman" w:hAnsi="Times New Roman" w:cs="Times New Roman"/>
          <w:i/>
          <w:sz w:val="28"/>
          <w:szCs w:val="28"/>
        </w:rPr>
        <w:t>инновационных моделей учебных заданий</w:t>
      </w:r>
      <w:r>
        <w:rPr>
          <w:rFonts w:ascii="Times New Roman" w:hAnsi="Times New Roman" w:cs="Times New Roman"/>
          <w:sz w:val="28"/>
          <w:szCs w:val="28"/>
        </w:rPr>
        <w:t xml:space="preserve"> (рис.5) и </w:t>
      </w:r>
    </w:p>
    <w:p w:rsidR="00F209FF" w:rsidRDefault="00F209FF" w:rsidP="00D43B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создание на уроках </w:t>
      </w:r>
      <w:r w:rsidRPr="00E573D4">
        <w:rPr>
          <w:rFonts w:ascii="Times New Roman" w:hAnsi="Times New Roman" w:cs="Times New Roman"/>
          <w:i/>
          <w:sz w:val="28"/>
          <w:szCs w:val="28"/>
        </w:rPr>
        <w:t>условий для парной и групповой работы</w:t>
      </w:r>
      <w:r>
        <w:rPr>
          <w:rFonts w:ascii="Times New Roman" w:hAnsi="Times New Roman" w:cs="Times New Roman"/>
          <w:sz w:val="28"/>
          <w:szCs w:val="28"/>
        </w:rPr>
        <w:t xml:space="preserve">, в результате которой резко усиливается способность детей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децентрации</w:t>
      </w:r>
      <w:proofErr w:type="spellEnd"/>
      <w:r w:rsidR="00E573D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т.е. </w:t>
      </w:r>
      <w:r w:rsidR="00E573D4">
        <w:rPr>
          <w:rFonts w:ascii="Times New Roman" w:hAnsi="Times New Roman" w:cs="Times New Roman"/>
          <w:sz w:val="28"/>
          <w:szCs w:val="28"/>
        </w:rPr>
        <w:t xml:space="preserve">способность </w:t>
      </w:r>
      <w:r>
        <w:rPr>
          <w:rFonts w:ascii="Times New Roman" w:hAnsi="Times New Roman" w:cs="Times New Roman"/>
          <w:sz w:val="28"/>
          <w:szCs w:val="28"/>
        </w:rPr>
        <w:t>осозна</w:t>
      </w:r>
      <w:r w:rsidR="00E573D4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E573D4">
        <w:rPr>
          <w:rFonts w:ascii="Times New Roman" w:hAnsi="Times New Roman" w:cs="Times New Roman"/>
          <w:sz w:val="28"/>
          <w:szCs w:val="28"/>
        </w:rPr>
        <w:t xml:space="preserve">согласиться с </w:t>
      </w:r>
      <w:r>
        <w:rPr>
          <w:rFonts w:ascii="Times New Roman" w:hAnsi="Times New Roman" w:cs="Times New Roman"/>
          <w:sz w:val="28"/>
          <w:szCs w:val="28"/>
        </w:rPr>
        <w:t>возможност</w:t>
      </w:r>
      <w:r w:rsidR="00E573D4">
        <w:rPr>
          <w:rFonts w:ascii="Times New Roman" w:hAnsi="Times New Roman" w:cs="Times New Roman"/>
          <w:sz w:val="28"/>
          <w:szCs w:val="28"/>
        </w:rPr>
        <w:t>ью</w:t>
      </w:r>
      <w:r>
        <w:rPr>
          <w:rFonts w:ascii="Times New Roman" w:hAnsi="Times New Roman" w:cs="Times New Roman"/>
          <w:sz w:val="28"/>
          <w:szCs w:val="28"/>
        </w:rPr>
        <w:t xml:space="preserve"> существования иной, отличной от </w:t>
      </w:r>
      <w:r w:rsidR="00E573D4">
        <w:rPr>
          <w:rFonts w:ascii="Times New Roman" w:hAnsi="Times New Roman" w:cs="Times New Roman"/>
          <w:sz w:val="28"/>
          <w:szCs w:val="28"/>
        </w:rPr>
        <w:t xml:space="preserve">моей </w:t>
      </w:r>
      <w:r>
        <w:rPr>
          <w:rFonts w:ascii="Times New Roman" w:hAnsi="Times New Roman" w:cs="Times New Roman"/>
          <w:sz w:val="28"/>
          <w:szCs w:val="28"/>
        </w:rPr>
        <w:t xml:space="preserve">собственной точки зрения, </w:t>
      </w:r>
      <w:r w:rsidR="00E573D4">
        <w:rPr>
          <w:rFonts w:ascii="Times New Roman" w:hAnsi="Times New Roman" w:cs="Times New Roman"/>
          <w:sz w:val="28"/>
          <w:szCs w:val="28"/>
        </w:rPr>
        <w:t>а также способность</w:t>
      </w:r>
      <w:r w:rsidR="003179C5">
        <w:rPr>
          <w:rFonts w:ascii="Times New Roman" w:hAnsi="Times New Roman" w:cs="Times New Roman"/>
          <w:sz w:val="28"/>
          <w:szCs w:val="28"/>
        </w:rPr>
        <w:t xml:space="preserve"> услышать партнёра (рис. 6 и 7</w:t>
      </w:r>
      <w:r>
        <w:rPr>
          <w:rFonts w:ascii="Times New Roman" w:hAnsi="Times New Roman" w:cs="Times New Roman"/>
          <w:sz w:val="28"/>
          <w:szCs w:val="28"/>
        </w:rPr>
        <w:t>)</w:t>
      </w:r>
      <w:r w:rsidR="00E573D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8"/>
        <w:tblW w:w="96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6"/>
        <w:gridCol w:w="222"/>
        <w:gridCol w:w="4721"/>
      </w:tblGrid>
      <w:tr w:rsidR="00F209FF" w:rsidTr="00D658D0">
        <w:tc>
          <w:tcPr>
            <w:tcW w:w="4756" w:type="dxa"/>
          </w:tcPr>
          <w:p w:rsidR="00F209FF" w:rsidRDefault="00F209FF" w:rsidP="00D43B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A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51ACE5" wp14:editId="7A628D40">
                  <wp:extent cx="2883446" cy="2162584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947" cy="221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F209FF" w:rsidRDefault="00F209FF" w:rsidP="00D43B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1" w:type="dxa"/>
          </w:tcPr>
          <w:p w:rsidR="00F209FF" w:rsidRDefault="00F209FF" w:rsidP="00D43B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9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6B9A90" wp14:editId="7715810B">
                  <wp:extent cx="2860692" cy="2145521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711" cy="222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9FF" w:rsidTr="00D658D0">
        <w:tc>
          <w:tcPr>
            <w:tcW w:w="4756" w:type="dxa"/>
          </w:tcPr>
          <w:p w:rsidR="00F209FF" w:rsidRDefault="00F209FF" w:rsidP="00D43B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5</w:t>
            </w:r>
          </w:p>
        </w:tc>
        <w:tc>
          <w:tcPr>
            <w:tcW w:w="222" w:type="dxa"/>
          </w:tcPr>
          <w:p w:rsidR="00F209FF" w:rsidRDefault="00F209FF" w:rsidP="00D43B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1" w:type="dxa"/>
          </w:tcPr>
          <w:p w:rsidR="00F209FF" w:rsidRDefault="00F209FF" w:rsidP="00D43B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6</w:t>
            </w:r>
          </w:p>
        </w:tc>
      </w:tr>
      <w:tr w:rsidR="00AB43BA" w:rsidTr="00D658D0">
        <w:tc>
          <w:tcPr>
            <w:tcW w:w="9699" w:type="dxa"/>
            <w:gridSpan w:val="3"/>
          </w:tcPr>
          <w:p w:rsidR="00AB43BA" w:rsidRDefault="00AB43BA" w:rsidP="003179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9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F0FCF4F" wp14:editId="1C91167E">
                  <wp:extent cx="4599460" cy="344959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903" cy="350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3179C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F209FF" w:rsidRDefault="00F209FF" w:rsidP="00D43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79C5" w:rsidRDefault="003179C5" w:rsidP="00D43B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43BA" w:rsidRDefault="00AB43BA" w:rsidP="00D43B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видно, только использование учебных заданий, стимулирующих учебную деятельность детей, и снятие искусственных ограничений, налагаемых сегодня на процесс обучения (</w:t>
      </w:r>
      <w:r w:rsidRPr="00AB43BA">
        <w:rPr>
          <w:rFonts w:ascii="Times New Roman" w:hAnsi="Times New Roman" w:cs="Times New Roman"/>
          <w:i/>
          <w:sz w:val="28"/>
          <w:szCs w:val="28"/>
        </w:rPr>
        <w:t>сидеть тихо, не разговаривать</w:t>
      </w:r>
      <w:r>
        <w:rPr>
          <w:rFonts w:ascii="Times New Roman" w:hAnsi="Times New Roman" w:cs="Times New Roman"/>
          <w:i/>
          <w:sz w:val="28"/>
          <w:szCs w:val="28"/>
        </w:rPr>
        <w:t>, не обмениваться мнениями</w:t>
      </w:r>
      <w:r w:rsidRPr="00AB43BA">
        <w:rPr>
          <w:rFonts w:ascii="Times New Roman" w:hAnsi="Times New Roman" w:cs="Times New Roman"/>
          <w:i/>
          <w:sz w:val="28"/>
          <w:szCs w:val="28"/>
        </w:rPr>
        <w:t xml:space="preserve"> и т.п.</w:t>
      </w:r>
      <w:r>
        <w:rPr>
          <w:rFonts w:ascii="Times New Roman" w:hAnsi="Times New Roman" w:cs="Times New Roman"/>
          <w:sz w:val="28"/>
          <w:szCs w:val="28"/>
        </w:rPr>
        <w:t xml:space="preserve">), уже даёт обнадёживающие результаты. </w:t>
      </w:r>
    </w:p>
    <w:p w:rsidR="003179C5" w:rsidRDefault="003179C5" w:rsidP="00D43B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43BA" w:rsidRDefault="00AB43BA" w:rsidP="00D43B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же при этом целенаправленно учить учителей осознанно использовать важнейшие элементы и приёмы развивающего обучения и вооружить их необходимыми инструментами и учебными материалами, можно добиться существенного повышения эффективности и КПД общего образования.</w:t>
      </w:r>
    </w:p>
    <w:p w:rsidR="003179C5" w:rsidRDefault="003179C5" w:rsidP="00D43B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43BA" w:rsidRDefault="00AB43BA" w:rsidP="00D43B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сожалению, ничего похожего сегодня в основной школе не происходит. Напротив, исследования показывают, что </w:t>
      </w:r>
      <w:r w:rsidR="00DB2B27">
        <w:rPr>
          <w:rFonts w:ascii="Times New Roman" w:hAnsi="Times New Roman" w:cs="Times New Roman"/>
          <w:sz w:val="28"/>
          <w:szCs w:val="28"/>
        </w:rPr>
        <w:t>основная школа успешно решает только задачу формирования исполнительской дисциплины. У</w:t>
      </w:r>
      <w:r>
        <w:rPr>
          <w:rFonts w:ascii="Times New Roman" w:hAnsi="Times New Roman" w:cs="Times New Roman"/>
          <w:sz w:val="28"/>
          <w:szCs w:val="28"/>
        </w:rPr>
        <w:t>ровень</w:t>
      </w:r>
      <w:r w:rsidR="00477CB1">
        <w:rPr>
          <w:rFonts w:ascii="Times New Roman" w:hAnsi="Times New Roman" w:cs="Times New Roman"/>
          <w:sz w:val="28"/>
          <w:szCs w:val="28"/>
        </w:rPr>
        <w:t xml:space="preserve"> развития</w:t>
      </w:r>
      <w:r>
        <w:rPr>
          <w:rFonts w:ascii="Times New Roman" w:hAnsi="Times New Roman" w:cs="Times New Roman"/>
          <w:sz w:val="28"/>
          <w:szCs w:val="28"/>
        </w:rPr>
        <w:t xml:space="preserve">, достигнутый в начальной школе, сохраняют только наиболее успешные учащиеся, демонстрирующие высокие уровни освоения регулятивных и коммуникативных действий. Остальные </w:t>
      </w:r>
      <w:r w:rsidR="00DB2B27">
        <w:rPr>
          <w:rFonts w:ascii="Times New Roman" w:hAnsi="Times New Roman" w:cs="Times New Roman"/>
          <w:sz w:val="28"/>
          <w:szCs w:val="28"/>
        </w:rPr>
        <w:t xml:space="preserve">же </w:t>
      </w:r>
      <w:r>
        <w:rPr>
          <w:rFonts w:ascii="Times New Roman" w:hAnsi="Times New Roman" w:cs="Times New Roman"/>
          <w:sz w:val="28"/>
          <w:szCs w:val="28"/>
        </w:rPr>
        <w:t>учащиеся теряют приобретенное</w:t>
      </w:r>
      <w:r w:rsidR="00477CB1">
        <w:rPr>
          <w:rFonts w:ascii="Times New Roman" w:hAnsi="Times New Roman" w:cs="Times New Roman"/>
          <w:sz w:val="28"/>
          <w:szCs w:val="28"/>
        </w:rPr>
        <w:t xml:space="preserve"> в начальной школе</w:t>
      </w:r>
      <w:r>
        <w:rPr>
          <w:rFonts w:ascii="Times New Roman" w:hAnsi="Times New Roman" w:cs="Times New Roman"/>
          <w:sz w:val="28"/>
          <w:szCs w:val="28"/>
        </w:rPr>
        <w:t>, что вед</w:t>
      </w:r>
      <w:r w:rsidR="00D658D0">
        <w:rPr>
          <w:rFonts w:ascii="Times New Roman" w:hAnsi="Times New Roman" w:cs="Times New Roman"/>
          <w:sz w:val="28"/>
          <w:szCs w:val="28"/>
        </w:rPr>
        <w:t xml:space="preserve">ёт к снижению общих результатов (см. рис. </w:t>
      </w:r>
      <w:r w:rsidR="003179C5">
        <w:rPr>
          <w:rFonts w:ascii="Times New Roman" w:hAnsi="Times New Roman" w:cs="Times New Roman"/>
          <w:sz w:val="28"/>
          <w:szCs w:val="28"/>
        </w:rPr>
        <w:t>8</w:t>
      </w:r>
      <w:r w:rsidR="00D658D0">
        <w:rPr>
          <w:rFonts w:ascii="Times New Roman" w:hAnsi="Times New Roman" w:cs="Times New Roman"/>
          <w:sz w:val="28"/>
          <w:szCs w:val="28"/>
        </w:rPr>
        <w:t xml:space="preserve"> – </w:t>
      </w:r>
      <w:r w:rsidR="003179C5">
        <w:rPr>
          <w:rFonts w:ascii="Times New Roman" w:hAnsi="Times New Roman" w:cs="Times New Roman"/>
          <w:sz w:val="28"/>
          <w:szCs w:val="28"/>
        </w:rPr>
        <w:t>10</w:t>
      </w:r>
      <w:r w:rsidR="00D658D0">
        <w:rPr>
          <w:rFonts w:ascii="Times New Roman" w:hAnsi="Times New Roman" w:cs="Times New Roman"/>
          <w:sz w:val="28"/>
          <w:szCs w:val="28"/>
        </w:rPr>
        <w:t>).</w:t>
      </w:r>
    </w:p>
    <w:p w:rsidR="00D658D0" w:rsidRDefault="00D658D0" w:rsidP="00D43B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43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CE1FEB" wp14:editId="17AB6718">
            <wp:extent cx="4320000" cy="2602620"/>
            <wp:effectExtent l="0" t="0" r="444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0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Рис. </w:t>
      </w:r>
      <w:r w:rsidR="003179C5">
        <w:rPr>
          <w:rFonts w:ascii="Times New Roman" w:hAnsi="Times New Roman" w:cs="Times New Roman"/>
          <w:sz w:val="28"/>
          <w:szCs w:val="28"/>
        </w:rPr>
        <w:t>8</w:t>
      </w:r>
    </w:p>
    <w:p w:rsidR="003179C5" w:rsidRDefault="003179C5" w:rsidP="00317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8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7F37F9" wp14:editId="61931F4D">
            <wp:extent cx="4320000" cy="320490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9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Рис. 9</w:t>
      </w:r>
    </w:p>
    <w:p w:rsidR="003179C5" w:rsidRDefault="003179C5" w:rsidP="003179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8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1456D3" wp14:editId="6853BC1C">
            <wp:extent cx="4320000" cy="3220511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2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9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Рис. 10</w:t>
      </w:r>
    </w:p>
    <w:sectPr w:rsidR="003179C5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6FDB" w:rsidRDefault="00D06FDB" w:rsidP="009932E6">
      <w:pPr>
        <w:spacing w:after="0" w:line="240" w:lineRule="auto"/>
      </w:pPr>
      <w:r>
        <w:separator/>
      </w:r>
    </w:p>
  </w:endnote>
  <w:endnote w:type="continuationSeparator" w:id="0">
    <w:p w:rsidR="00D06FDB" w:rsidRDefault="00D06FDB" w:rsidP="00993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3887230"/>
      <w:docPartObj>
        <w:docPartGallery w:val="Page Numbers (Bottom of Page)"/>
        <w:docPartUnique/>
      </w:docPartObj>
    </w:sdtPr>
    <w:sdtEndPr/>
    <w:sdtContent>
      <w:p w:rsidR="000A5A5B" w:rsidRDefault="000A5A5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1709">
          <w:rPr>
            <w:noProof/>
          </w:rPr>
          <w:t>3</w:t>
        </w:r>
        <w:r>
          <w:fldChar w:fldCharType="end"/>
        </w:r>
      </w:p>
    </w:sdtContent>
  </w:sdt>
  <w:p w:rsidR="000A5A5B" w:rsidRDefault="000A5A5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6FDB" w:rsidRDefault="00D06FDB" w:rsidP="009932E6">
      <w:pPr>
        <w:spacing w:after="0" w:line="240" w:lineRule="auto"/>
      </w:pPr>
      <w:r>
        <w:separator/>
      </w:r>
    </w:p>
  </w:footnote>
  <w:footnote w:type="continuationSeparator" w:id="0">
    <w:p w:rsidR="00D06FDB" w:rsidRDefault="00D06FDB" w:rsidP="009932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33438"/>
    <w:multiLevelType w:val="hybridMultilevel"/>
    <w:tmpl w:val="0C78A238"/>
    <w:lvl w:ilvl="0" w:tplc="C870FCC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158954D9"/>
    <w:multiLevelType w:val="hybridMultilevel"/>
    <w:tmpl w:val="C64CD6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C521132"/>
    <w:multiLevelType w:val="hybridMultilevel"/>
    <w:tmpl w:val="4D0AE9B4"/>
    <w:lvl w:ilvl="0" w:tplc="C870FC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8431A18"/>
    <w:multiLevelType w:val="hybridMultilevel"/>
    <w:tmpl w:val="686098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F145D6C"/>
    <w:multiLevelType w:val="hybridMultilevel"/>
    <w:tmpl w:val="5EDA308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7A2415A9"/>
    <w:multiLevelType w:val="hybridMultilevel"/>
    <w:tmpl w:val="4930451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2E6"/>
    <w:rsid w:val="00016BDE"/>
    <w:rsid w:val="000A5A5B"/>
    <w:rsid w:val="001D189D"/>
    <w:rsid w:val="00226D42"/>
    <w:rsid w:val="00241328"/>
    <w:rsid w:val="00277620"/>
    <w:rsid w:val="002B4B87"/>
    <w:rsid w:val="003179C5"/>
    <w:rsid w:val="00367A99"/>
    <w:rsid w:val="00385E60"/>
    <w:rsid w:val="003E46D4"/>
    <w:rsid w:val="00425A9F"/>
    <w:rsid w:val="00477CB1"/>
    <w:rsid w:val="00483922"/>
    <w:rsid w:val="00531709"/>
    <w:rsid w:val="00653569"/>
    <w:rsid w:val="006A6AFF"/>
    <w:rsid w:val="006D5D10"/>
    <w:rsid w:val="009932E6"/>
    <w:rsid w:val="00AB43BA"/>
    <w:rsid w:val="00C84127"/>
    <w:rsid w:val="00D06FDB"/>
    <w:rsid w:val="00D43B25"/>
    <w:rsid w:val="00D658D0"/>
    <w:rsid w:val="00DB2B27"/>
    <w:rsid w:val="00E573D4"/>
    <w:rsid w:val="00ED0C63"/>
    <w:rsid w:val="00F209FF"/>
    <w:rsid w:val="00F82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0B5652-8766-4B10-B750-F56B4A4C6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3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932E6"/>
  </w:style>
  <w:style w:type="paragraph" w:styleId="a5">
    <w:name w:val="footer"/>
    <w:basedOn w:val="a"/>
    <w:link w:val="a6"/>
    <w:uiPriority w:val="99"/>
    <w:unhideWhenUsed/>
    <w:rsid w:val="00993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32E6"/>
  </w:style>
  <w:style w:type="paragraph" w:styleId="a7">
    <w:name w:val="List Paragraph"/>
    <w:basedOn w:val="a"/>
    <w:uiPriority w:val="34"/>
    <w:qFormat/>
    <w:rsid w:val="009932E6"/>
    <w:pPr>
      <w:ind w:left="720"/>
      <w:contextualSpacing/>
    </w:pPr>
  </w:style>
  <w:style w:type="table" w:styleId="a8">
    <w:name w:val="Table Grid"/>
    <w:basedOn w:val="a1"/>
    <w:uiPriority w:val="39"/>
    <w:rsid w:val="00F20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aa"/>
    <w:uiPriority w:val="99"/>
    <w:semiHidden/>
    <w:unhideWhenUsed/>
    <w:rsid w:val="00D43B25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D43B25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D43B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956043956043956"/>
          <c:y val="2.9490616621983913E-2"/>
          <c:w val="0.82307692307692304"/>
          <c:h val="0.4816336711870889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pisa!$P$39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000000"/>
            </a:solidFill>
            <a:ln w="12619">
              <a:solidFill>
                <a:srgbClr val="000000"/>
              </a:solidFill>
              <a:prstDash val="solid"/>
            </a:ln>
          </c:spPr>
          <c:invertIfNegative val="0"/>
          <c:dLbls>
            <c:numFmt formatCode="0" sourceLinked="0"/>
            <c:spPr>
              <a:noFill/>
              <a:ln w="2523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341" b="1" i="0" u="none" strike="noStrike" baseline="0">
                    <a:solidFill>
                      <a:schemeClr val="bg1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pisa!$O$40:$O$41</c:f>
              <c:strCache>
                <c:ptCount val="2"/>
                <c:pt idx="0">
                  <c:v>PIRLS 2001</c:v>
                </c:pt>
                <c:pt idx="1">
                  <c:v>PIRLS 2006</c:v>
                </c:pt>
              </c:strCache>
            </c:strRef>
          </c:cat>
          <c:val>
            <c:numRef>
              <c:f>pisa!$P$40:$P$41</c:f>
              <c:numCache>
                <c:formatCode>General</c:formatCode>
                <c:ptCount val="2"/>
                <c:pt idx="0">
                  <c:v>4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81-4548-BC21-697D2B0853D7}"/>
            </c:ext>
          </c:extLst>
        </c:ser>
        <c:ser>
          <c:idx val="1"/>
          <c:order val="1"/>
          <c:tx>
            <c:strRef>
              <c:f>pisa!$Q$39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C0C0C0"/>
            </a:solidFill>
            <a:ln w="1261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numFmt formatCode="0" sourceLinked="0"/>
              <c:spPr>
                <a:noFill/>
                <a:ln w="25238">
                  <a:noFill/>
                </a:ln>
              </c:spPr>
              <c:txPr>
                <a:bodyPr/>
                <a:lstStyle/>
                <a:p>
                  <a:pPr>
                    <a:defRPr sz="1341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781-4548-BC21-697D2B0853D7}"/>
                </c:ext>
              </c:extLst>
            </c:dLbl>
            <c:dLbl>
              <c:idx val="1"/>
              <c:numFmt formatCode="0" sourceLinked="0"/>
              <c:spPr>
                <a:noFill/>
                <a:ln w="25238">
                  <a:noFill/>
                </a:ln>
              </c:spPr>
              <c:txPr>
                <a:bodyPr/>
                <a:lstStyle/>
                <a:p>
                  <a:pPr>
                    <a:defRPr sz="1341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781-4548-BC21-697D2B0853D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pisa!$O$40:$O$41</c:f>
              <c:strCache>
                <c:ptCount val="2"/>
                <c:pt idx="0">
                  <c:v>PIRLS 2001</c:v>
                </c:pt>
                <c:pt idx="1">
                  <c:v>PIRLS 2006</c:v>
                </c:pt>
              </c:strCache>
            </c:strRef>
          </c:cat>
          <c:val>
            <c:numRef>
              <c:f>pisa!$Q$40:$Q$41</c:f>
              <c:numCache>
                <c:formatCode>General</c:formatCode>
                <c:ptCount val="2"/>
                <c:pt idx="0">
                  <c:v>57</c:v>
                </c:pt>
                <c:pt idx="1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781-4548-BC21-697D2B0853D7}"/>
            </c:ext>
          </c:extLst>
        </c:ser>
        <c:ser>
          <c:idx val="2"/>
          <c:order val="2"/>
          <c:tx>
            <c:strRef>
              <c:f>pisa!$R$39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0000"/>
            </a:solidFill>
            <a:ln w="12619">
              <a:solidFill>
                <a:srgbClr val="000000"/>
              </a:solidFill>
              <a:prstDash val="solid"/>
            </a:ln>
          </c:spPr>
          <c:invertIfNegative val="0"/>
          <c:dLbls>
            <c:numFmt formatCode="0" sourceLinked="0"/>
            <c:spPr>
              <a:noFill/>
              <a:ln w="2523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341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pisa!$O$40:$O$41</c:f>
              <c:strCache>
                <c:ptCount val="2"/>
                <c:pt idx="0">
                  <c:v>PIRLS 2001</c:v>
                </c:pt>
                <c:pt idx="1">
                  <c:v>PIRLS 2006</c:v>
                </c:pt>
              </c:strCache>
            </c:strRef>
          </c:cat>
          <c:val>
            <c:numRef>
              <c:f>pisa!$R$40:$R$41</c:f>
              <c:numCache>
                <c:formatCode>General</c:formatCode>
                <c:ptCount val="2"/>
                <c:pt idx="0">
                  <c:v>39</c:v>
                </c:pt>
                <c:pt idx="1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781-4548-BC21-697D2B0853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67212224"/>
        <c:axId val="567212616"/>
      </c:barChart>
      <c:catAx>
        <c:axId val="5672122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6309">
            <a:noFill/>
          </a:ln>
        </c:spPr>
        <c:txPr>
          <a:bodyPr rot="0" vert="horz"/>
          <a:lstStyle/>
          <a:p>
            <a:pPr>
              <a:defRPr sz="1341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672126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67212616"/>
        <c:scaling>
          <c:orientation val="minMax"/>
        </c:scaling>
        <c:delete val="0"/>
        <c:axPos val="b"/>
        <c:majorGridlines>
          <c:spPr>
            <a:ln w="3155">
              <a:solidFill>
                <a:srgbClr val="80808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 algn="ctr">
                  <a:defRPr sz="1143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число школьников (в %), достигших каждого уровня читательской грамотности</a:t>
                </a:r>
              </a:p>
            </c:rich>
          </c:tx>
          <c:layout>
            <c:manualLayout>
              <c:xMode val="edge"/>
              <c:yMode val="edge"/>
              <c:x val="0.23064949056675238"/>
              <c:y val="0.66335897030822577"/>
            </c:manualLayout>
          </c:layout>
          <c:overlay val="0"/>
          <c:spPr>
            <a:noFill/>
            <a:ln w="25238">
              <a:noFill/>
            </a:ln>
          </c:spPr>
        </c:title>
        <c:numFmt formatCode="0%" sourceLinked="1"/>
        <c:majorTickMark val="out"/>
        <c:minorTickMark val="none"/>
        <c:tickLblPos val="nextTo"/>
        <c:spPr>
          <a:ln w="315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44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67212224"/>
        <c:crosses val="autoZero"/>
        <c:crossBetween val="between"/>
        <c:majorUnit val="0.2"/>
      </c:valAx>
      <c:spPr>
        <a:noFill/>
        <a:ln w="25238">
          <a:noFill/>
        </a:ln>
      </c:spPr>
    </c:plotArea>
    <c:legend>
      <c:legendPos val="b"/>
      <c:layout>
        <c:manualLayout>
          <c:xMode val="edge"/>
          <c:yMode val="edge"/>
          <c:x val="0.39456537200621167"/>
          <c:y val="0.86457774563984635"/>
          <c:w val="0.30659340659340661"/>
          <c:h val="7.7747989276139406E-2"/>
        </c:manualLayout>
      </c:layout>
      <c:overlay val="0"/>
      <c:spPr>
        <a:solidFill>
          <a:srgbClr val="FFFFFF"/>
        </a:solidFill>
        <a:ln w="3155">
          <a:solidFill>
            <a:srgbClr val="000000"/>
          </a:solidFill>
          <a:prstDash val="solid"/>
        </a:ln>
      </c:spPr>
      <c:txPr>
        <a:bodyPr/>
        <a:lstStyle/>
        <a:p>
          <a:pPr>
            <a:defRPr sz="1232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55">
      <a:solidFill>
        <a:srgbClr val="000000"/>
      </a:solidFill>
      <a:prstDash val="solid"/>
    </a:ln>
  </c:spPr>
  <c:txPr>
    <a:bodyPr/>
    <a:lstStyle/>
    <a:p>
      <a:pPr>
        <a:defRPr sz="944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"/>
          <c:y val="2.9569892473118281E-2"/>
          <c:w val="0.74137931034482762"/>
          <c:h val="0.5253806679783558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рис.8!$M$3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000000"/>
            </a:solidFill>
            <a:ln w="12628">
              <a:solidFill>
                <a:srgbClr val="000000"/>
              </a:solidFill>
              <a:prstDash val="solid"/>
            </a:ln>
          </c:spPr>
          <c:invertIfNegative val="0"/>
          <c:dLbls>
            <c:numFmt formatCode="0" sourceLinked="0"/>
            <c:spPr>
              <a:noFill/>
              <a:ln w="2525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317" b="1" i="0" u="none" strike="noStrike" baseline="0">
                    <a:solidFill>
                      <a:schemeClr val="bg1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рис.8!$L$4:$L$5</c:f>
              <c:strCache>
                <c:ptCount val="2"/>
                <c:pt idx="0">
                  <c:v>PISA 2000</c:v>
                </c:pt>
                <c:pt idx="1">
                  <c:v>PISA 2009</c:v>
                </c:pt>
              </c:strCache>
            </c:strRef>
          </c:cat>
          <c:val>
            <c:numRef>
              <c:f>рис.8!$M$4:$M$5</c:f>
              <c:numCache>
                <c:formatCode>0</c:formatCode>
                <c:ptCount val="2"/>
                <c:pt idx="0" formatCode="General">
                  <c:v>27</c:v>
                </c:pt>
                <c:pt idx="1">
                  <c:v>27.369454895399997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9C-426E-92C0-D189173A4107}"/>
            </c:ext>
          </c:extLst>
        </c:ser>
        <c:ser>
          <c:idx val="1"/>
          <c:order val="1"/>
          <c:tx>
            <c:strRef>
              <c:f>рис.8!$N$3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C0C0C0"/>
            </a:solidFill>
            <a:ln w="1262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numFmt formatCode="0" sourceLinked="0"/>
              <c:spPr>
                <a:noFill/>
                <a:ln w="25255">
                  <a:noFill/>
                </a:ln>
              </c:spPr>
              <c:txPr>
                <a:bodyPr/>
                <a:lstStyle/>
                <a:p>
                  <a:pPr>
                    <a:defRPr sz="1317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59C-426E-92C0-D189173A4107}"/>
                </c:ext>
              </c:extLst>
            </c:dLbl>
            <c:dLbl>
              <c:idx val="1"/>
              <c:numFmt formatCode="0" sourceLinked="0"/>
              <c:spPr>
                <a:noFill/>
                <a:ln w="25255">
                  <a:noFill/>
                </a:ln>
              </c:spPr>
              <c:txPr>
                <a:bodyPr/>
                <a:lstStyle/>
                <a:p>
                  <a:pPr>
                    <a:defRPr sz="1317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59C-426E-92C0-D189173A410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рис.8!$L$4:$L$5</c:f>
              <c:strCache>
                <c:ptCount val="2"/>
                <c:pt idx="0">
                  <c:v>PISA 2000</c:v>
                </c:pt>
                <c:pt idx="1">
                  <c:v>PISA 2009</c:v>
                </c:pt>
              </c:strCache>
            </c:strRef>
          </c:cat>
          <c:val>
            <c:numRef>
              <c:f>рис.8!$N$4:$N$5</c:f>
              <c:numCache>
                <c:formatCode>0</c:formatCode>
                <c:ptCount val="2"/>
                <c:pt idx="0" formatCode="General">
                  <c:v>56</c:v>
                </c:pt>
                <c:pt idx="1">
                  <c:v>58.349052958000001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59C-426E-92C0-D189173A4107}"/>
            </c:ext>
          </c:extLst>
        </c:ser>
        <c:ser>
          <c:idx val="2"/>
          <c:order val="2"/>
          <c:tx>
            <c:strRef>
              <c:f>рис.8!$O$3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0000"/>
            </a:solidFill>
            <a:ln w="12628">
              <a:solidFill>
                <a:srgbClr val="000000"/>
              </a:solidFill>
              <a:prstDash val="solid"/>
            </a:ln>
          </c:spPr>
          <c:invertIfNegative val="0"/>
          <c:dLbls>
            <c:numFmt formatCode="0" sourceLinked="0"/>
            <c:spPr>
              <a:noFill/>
              <a:ln w="2525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317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рис.8!$L$4:$L$5</c:f>
              <c:strCache>
                <c:ptCount val="2"/>
                <c:pt idx="0">
                  <c:v>PISA 2000</c:v>
                </c:pt>
                <c:pt idx="1">
                  <c:v>PISA 2009</c:v>
                </c:pt>
              </c:strCache>
            </c:strRef>
          </c:cat>
          <c:val>
            <c:numRef>
              <c:f>рис.8!$O$4:$O$5</c:f>
              <c:numCache>
                <c:formatCode>0</c:formatCode>
                <c:ptCount val="2"/>
                <c:pt idx="0" formatCode="General">
                  <c:v>16</c:v>
                </c:pt>
                <c:pt idx="1">
                  <c:v>14.281492147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59C-426E-92C0-D189173A41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67213400"/>
        <c:axId val="579198864"/>
      </c:barChart>
      <c:catAx>
        <c:axId val="5672134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6314">
            <a:noFill/>
          </a:ln>
        </c:spPr>
        <c:txPr>
          <a:bodyPr rot="0" vert="horz"/>
          <a:lstStyle/>
          <a:p>
            <a:pPr>
              <a:defRPr sz="1317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791988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79198864"/>
        <c:scaling>
          <c:orientation val="minMax"/>
        </c:scaling>
        <c:delete val="0"/>
        <c:axPos val="b"/>
        <c:majorGridlines>
          <c:spPr>
            <a:ln w="3157">
              <a:solidFill>
                <a:srgbClr val="80808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1143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число школьников (в %), достигших каждого уровня</a:t>
                </a:r>
              </a:p>
            </c:rich>
          </c:tx>
          <c:layout>
            <c:manualLayout>
              <c:xMode val="edge"/>
              <c:yMode val="edge"/>
              <c:x val="0.23059232522277873"/>
              <c:y val="0.67173827273562237"/>
            </c:manualLayout>
          </c:layout>
          <c:overlay val="0"/>
          <c:spPr>
            <a:noFill/>
            <a:ln w="25255">
              <a:noFill/>
            </a:ln>
          </c:spPr>
        </c:title>
        <c:numFmt formatCode="0%" sourceLinked="1"/>
        <c:majorTickMark val="out"/>
        <c:minorTickMark val="none"/>
        <c:tickLblPos val="nextTo"/>
        <c:spPr>
          <a:ln w="315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4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67213400"/>
        <c:crosses val="autoZero"/>
        <c:crossBetween val="between"/>
        <c:majorUnit val="0.2"/>
      </c:valAx>
      <c:spPr>
        <a:noFill/>
        <a:ln w="25255">
          <a:noFill/>
        </a:ln>
      </c:spPr>
    </c:plotArea>
    <c:legend>
      <c:legendPos val="b"/>
      <c:layout>
        <c:manualLayout>
          <c:xMode val="edge"/>
          <c:yMode val="edge"/>
          <c:x val="0.30592239932313486"/>
          <c:y val="0.77926522122142328"/>
          <c:w val="0.48103448275862071"/>
          <c:h val="7.7956989247311828E-2"/>
        </c:manualLayout>
      </c:layout>
      <c:overlay val="0"/>
      <c:spPr>
        <a:solidFill>
          <a:srgbClr val="FFFFFF"/>
        </a:solidFill>
        <a:ln w="3157">
          <a:solidFill>
            <a:srgbClr val="000000"/>
          </a:solidFill>
          <a:prstDash val="solid"/>
        </a:ln>
      </c:spPr>
      <c:txPr>
        <a:bodyPr/>
        <a:lstStyle/>
        <a:p>
          <a:pPr>
            <a:defRPr sz="1208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57">
      <a:solidFill>
        <a:srgbClr val="000000"/>
      </a:solidFill>
      <a:prstDash val="solid"/>
    </a:ln>
  </c:spPr>
  <c:txPr>
    <a:bodyPr/>
    <a:lstStyle/>
    <a:p>
      <a:pPr>
        <a:defRPr sz="94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0FBDF0-DED8-4A64-8FEB-E2C9259D7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868</Words>
  <Characters>6063</Characters>
  <Application>Microsoft Office Word</Application>
  <DocSecurity>0</DocSecurity>
  <Lines>123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__</cp:lastModifiedBy>
  <cp:revision>5</cp:revision>
  <dcterms:created xsi:type="dcterms:W3CDTF">2018-08-29T10:55:00Z</dcterms:created>
  <dcterms:modified xsi:type="dcterms:W3CDTF">2018-08-30T12:56:00Z</dcterms:modified>
</cp:coreProperties>
</file>